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BB9" w:rsidRDefault="00CB2BB9" w:rsidP="00AC77F4">
      <w:pPr>
        <w:spacing w:line="560" w:lineRule="exact"/>
        <w:rPr>
          <w:rFonts w:ascii="仿宋_GB2312" w:eastAsia="仿宋_GB2312"/>
          <w:sz w:val="32"/>
          <w:szCs w:val="32"/>
        </w:rPr>
      </w:pPr>
    </w:p>
    <w:p w:rsidR="00CB2BB9" w:rsidRDefault="00E04FAE">
      <w:pPr>
        <w:spacing w:line="560" w:lineRule="exact"/>
        <w:jc w:val="center"/>
        <w:rPr>
          <w:rFonts w:ascii="黑体" w:eastAsia="黑体" w:hAnsi="黑体" w:cs="黑体"/>
          <w:sz w:val="32"/>
          <w:szCs w:val="32"/>
        </w:rPr>
      </w:pPr>
      <w:proofErr w:type="gramStart"/>
      <w:r>
        <w:rPr>
          <w:rFonts w:ascii="黑体" w:eastAsia="黑体" w:hAnsi="黑体" w:cs="黑体" w:hint="eastAsia"/>
          <w:sz w:val="32"/>
          <w:szCs w:val="32"/>
        </w:rPr>
        <w:t>《</w:t>
      </w:r>
      <w:proofErr w:type="gramEnd"/>
      <w:r>
        <w:rPr>
          <w:rFonts w:ascii="黑体" w:eastAsia="黑体" w:hAnsi="黑体" w:cs="黑体" w:hint="eastAsia"/>
          <w:sz w:val="32"/>
          <w:szCs w:val="32"/>
        </w:rPr>
        <w:t>中国（河南）自由贸易试验区郑州片区企业住所</w:t>
      </w:r>
    </w:p>
    <w:p w:rsidR="00CB2BB9" w:rsidRDefault="00E04FAE">
      <w:pPr>
        <w:spacing w:line="560" w:lineRule="exact"/>
        <w:jc w:val="center"/>
        <w:rPr>
          <w:rFonts w:ascii="黑体" w:eastAsia="黑体" w:hAnsi="黑体" w:cs="黑体"/>
          <w:sz w:val="32"/>
          <w:szCs w:val="32"/>
        </w:rPr>
      </w:pPr>
      <w:r>
        <w:rPr>
          <w:rFonts w:ascii="黑体" w:eastAsia="黑体" w:hAnsi="黑体" w:cs="黑体" w:hint="eastAsia"/>
          <w:sz w:val="32"/>
          <w:szCs w:val="32"/>
        </w:rPr>
        <w:t>（经营场所）申报</w:t>
      </w:r>
      <w:r>
        <w:rPr>
          <w:rFonts w:ascii="黑体" w:eastAsia="黑体" w:hAnsi="黑体" w:cs="黑体" w:hint="eastAsia"/>
          <w:sz w:val="32"/>
          <w:szCs w:val="32"/>
        </w:rPr>
        <w:t>特别管理措施（负面清单）</w:t>
      </w:r>
      <w:r>
        <w:rPr>
          <w:rFonts w:ascii="黑体" w:eastAsia="黑体" w:hAnsi="黑体" w:cs="黑体" w:hint="eastAsia"/>
          <w:sz w:val="32"/>
          <w:szCs w:val="32"/>
        </w:rPr>
        <w:t>》</w:t>
      </w:r>
    </w:p>
    <w:tbl>
      <w:tblPr>
        <w:tblStyle w:val="a5"/>
        <w:tblW w:w="8522" w:type="dxa"/>
        <w:tblLayout w:type="fixed"/>
        <w:tblLook w:val="04A0"/>
      </w:tblPr>
      <w:tblGrid>
        <w:gridCol w:w="1089"/>
        <w:gridCol w:w="7433"/>
      </w:tblGrid>
      <w:tr w:rsidR="00CB2BB9">
        <w:tc>
          <w:tcPr>
            <w:tcW w:w="1089" w:type="dxa"/>
          </w:tcPr>
          <w:p w:rsidR="00CB2BB9" w:rsidRDefault="00E04FAE">
            <w:pPr>
              <w:spacing w:line="560" w:lineRule="exact"/>
              <w:jc w:val="center"/>
              <w:rPr>
                <w:rFonts w:ascii="仿宋_GB2312" w:eastAsia="仿宋_GB2312"/>
                <w:sz w:val="32"/>
                <w:szCs w:val="32"/>
              </w:rPr>
            </w:pPr>
            <w:r>
              <w:rPr>
                <w:rFonts w:ascii="仿宋_GB2312" w:eastAsia="仿宋_GB2312" w:hint="eastAsia"/>
                <w:sz w:val="32"/>
                <w:szCs w:val="32"/>
              </w:rPr>
              <w:t>序号</w:t>
            </w:r>
          </w:p>
        </w:tc>
        <w:tc>
          <w:tcPr>
            <w:tcW w:w="7433" w:type="dxa"/>
          </w:tcPr>
          <w:p w:rsidR="00CB2BB9" w:rsidRDefault="00E04FAE">
            <w:pPr>
              <w:spacing w:line="560" w:lineRule="exact"/>
              <w:jc w:val="center"/>
              <w:rPr>
                <w:rFonts w:ascii="仿宋_GB2312" w:eastAsia="仿宋_GB2312"/>
                <w:sz w:val="32"/>
                <w:szCs w:val="32"/>
              </w:rPr>
            </w:pPr>
            <w:r>
              <w:rPr>
                <w:rFonts w:ascii="仿宋_GB2312" w:eastAsia="仿宋_GB2312" w:hint="eastAsia"/>
                <w:sz w:val="32"/>
                <w:szCs w:val="32"/>
              </w:rPr>
              <w:t>特别管理措施</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1</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未取得合法使用权，详细地址及其他有关信息表述与实际情况不一致</w:t>
            </w:r>
            <w:r>
              <w:rPr>
                <w:rFonts w:ascii="仿宋_GB2312" w:eastAsia="仿宋_GB2312" w:hint="eastAsia"/>
                <w:sz w:val="28"/>
                <w:szCs w:val="28"/>
              </w:rPr>
              <w:t>的，不得作为企业住所（经营场所）</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2</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属于违法建筑、危险建筑等不能用作住所（经营场所）的房屋，不符合消防、环保等要求</w:t>
            </w:r>
            <w:r>
              <w:rPr>
                <w:rFonts w:ascii="仿宋_GB2312" w:eastAsia="仿宋_GB2312" w:hint="eastAsia"/>
                <w:sz w:val="28"/>
                <w:szCs w:val="28"/>
              </w:rPr>
              <w:t>的，不得作为企业住所（经营场所）</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3</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房屋性质</w:t>
            </w:r>
            <w:proofErr w:type="gramStart"/>
            <w:r>
              <w:rPr>
                <w:rFonts w:ascii="仿宋_GB2312" w:eastAsia="仿宋_GB2312" w:hint="eastAsia"/>
                <w:sz w:val="28"/>
                <w:szCs w:val="28"/>
              </w:rPr>
              <w:t>属住宅</w:t>
            </w:r>
            <w:proofErr w:type="gramEnd"/>
            <w:r>
              <w:rPr>
                <w:rFonts w:ascii="仿宋_GB2312" w:eastAsia="仿宋_GB2312" w:hint="eastAsia"/>
                <w:sz w:val="28"/>
                <w:szCs w:val="28"/>
              </w:rPr>
              <w:t>的，未按《中华人民共和国物权法》的相关规定，经有利害关系的业主同意</w:t>
            </w:r>
            <w:r>
              <w:rPr>
                <w:rFonts w:ascii="仿宋_GB2312" w:eastAsia="仿宋_GB2312" w:hint="eastAsia"/>
                <w:sz w:val="28"/>
                <w:szCs w:val="28"/>
              </w:rPr>
              <w:t>的，不得作为企业住所（经营场所）</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4</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属于军队房地产的</w:t>
            </w:r>
            <w:proofErr w:type="gramStart"/>
            <w:r>
              <w:rPr>
                <w:rFonts w:ascii="仿宋_GB2312" w:eastAsia="仿宋_GB2312" w:hint="eastAsia"/>
                <w:sz w:val="28"/>
                <w:szCs w:val="28"/>
              </w:rPr>
              <w:t>的</w:t>
            </w:r>
            <w:proofErr w:type="gramEnd"/>
            <w:r>
              <w:rPr>
                <w:rFonts w:ascii="仿宋_GB2312" w:eastAsia="仿宋_GB2312" w:hint="eastAsia"/>
                <w:sz w:val="28"/>
                <w:szCs w:val="28"/>
              </w:rPr>
              <w:t>，不得作为企业住所（经营场所）</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5</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属于法律、法规规定应当经有关部门许可批准的，但未取得许可审批的</w:t>
            </w:r>
            <w:r>
              <w:rPr>
                <w:rFonts w:ascii="仿宋_GB2312" w:eastAsia="仿宋_GB2312" w:hint="eastAsia"/>
                <w:sz w:val="28"/>
                <w:szCs w:val="28"/>
              </w:rPr>
              <w:t>，不得作为企业住所（经营场所）</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6</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不以取得营业执照为由抗辩有关部门依照法律、法规、有关政策做出的与申报住所（经营场所）有关的决定</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7</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住所（经营场所）发生变动的，</w:t>
            </w:r>
            <w:r>
              <w:rPr>
                <w:rFonts w:ascii="仿宋_GB2312" w:eastAsia="仿宋_GB2312" w:hint="eastAsia"/>
                <w:sz w:val="28"/>
                <w:szCs w:val="28"/>
              </w:rPr>
              <w:t>需</w:t>
            </w:r>
            <w:r>
              <w:rPr>
                <w:rFonts w:ascii="仿宋_GB2312" w:eastAsia="仿宋_GB2312" w:hint="eastAsia"/>
                <w:sz w:val="28"/>
                <w:szCs w:val="28"/>
              </w:rPr>
              <w:t>及时依法办理住所（经营场所）变更登记或备案手续</w:t>
            </w:r>
          </w:p>
        </w:tc>
      </w:tr>
      <w:tr w:rsidR="00CB2BB9">
        <w:tc>
          <w:tcPr>
            <w:tcW w:w="1089" w:type="dxa"/>
            <w:vAlign w:val="center"/>
          </w:tcPr>
          <w:p w:rsidR="00CB2BB9" w:rsidRDefault="00E04FAE">
            <w:pPr>
              <w:spacing w:line="400" w:lineRule="exact"/>
              <w:jc w:val="center"/>
              <w:rPr>
                <w:rFonts w:ascii="仿宋_GB2312" w:eastAsia="仿宋_GB2312"/>
                <w:sz w:val="28"/>
                <w:szCs w:val="28"/>
              </w:rPr>
            </w:pPr>
            <w:r>
              <w:rPr>
                <w:rFonts w:ascii="仿宋_GB2312" w:eastAsia="仿宋_GB2312" w:hint="eastAsia"/>
                <w:sz w:val="28"/>
                <w:szCs w:val="28"/>
              </w:rPr>
              <w:t>8</w:t>
            </w:r>
          </w:p>
        </w:tc>
        <w:tc>
          <w:tcPr>
            <w:tcW w:w="7433" w:type="dxa"/>
            <w:vAlign w:val="center"/>
          </w:tcPr>
          <w:p w:rsidR="00CB2BB9" w:rsidRDefault="00E04FAE">
            <w:pPr>
              <w:spacing w:line="400" w:lineRule="exact"/>
              <w:rPr>
                <w:rFonts w:ascii="仿宋_GB2312" w:eastAsia="仿宋_GB2312"/>
                <w:sz w:val="28"/>
                <w:szCs w:val="28"/>
              </w:rPr>
            </w:pPr>
            <w:r>
              <w:rPr>
                <w:rFonts w:ascii="仿宋_GB2312" w:eastAsia="仿宋_GB2312" w:hint="eastAsia"/>
                <w:sz w:val="28"/>
                <w:szCs w:val="28"/>
              </w:rPr>
              <w:t>不接受监管部门的监督管理，提交虚假材料或者采取其他欺诈手段隐瞒重要事实取得登记以及违反承诺而引起的一切法律责任</w:t>
            </w:r>
            <w:r>
              <w:rPr>
                <w:rFonts w:ascii="仿宋_GB2312" w:eastAsia="仿宋_GB2312" w:hint="eastAsia"/>
                <w:sz w:val="28"/>
                <w:szCs w:val="28"/>
              </w:rPr>
              <w:t>由申请人承担</w:t>
            </w:r>
          </w:p>
        </w:tc>
      </w:tr>
    </w:tbl>
    <w:p w:rsidR="00CB2BB9" w:rsidRDefault="00CB2BB9" w:rsidP="00AC77F4">
      <w:pPr>
        <w:snapToGrid w:val="0"/>
        <w:spacing w:line="460" w:lineRule="exact"/>
        <w:rPr>
          <w:rFonts w:ascii="方正大标宋简体" w:eastAsia="方正大标宋简体" w:hAnsi="方正大标宋简体"/>
          <w:sz w:val="44"/>
          <w:szCs w:val="24"/>
        </w:rPr>
      </w:pPr>
    </w:p>
    <w:sectPr w:rsidR="00CB2BB9" w:rsidSect="00CB2B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FAE" w:rsidRDefault="00E04FAE" w:rsidP="00AC77F4">
      <w:r>
        <w:separator/>
      </w:r>
    </w:p>
  </w:endnote>
  <w:endnote w:type="continuationSeparator" w:id="0">
    <w:p w:rsidR="00E04FAE" w:rsidRDefault="00E04FAE" w:rsidP="00AC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FAE" w:rsidRDefault="00E04FAE" w:rsidP="00AC77F4">
      <w:r>
        <w:separator/>
      </w:r>
    </w:p>
  </w:footnote>
  <w:footnote w:type="continuationSeparator" w:id="0">
    <w:p w:rsidR="00E04FAE" w:rsidRDefault="00E04FAE" w:rsidP="00AC7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428E"/>
    <w:rsid w:val="001C5581"/>
    <w:rsid w:val="00397FF0"/>
    <w:rsid w:val="00407BDB"/>
    <w:rsid w:val="004C494F"/>
    <w:rsid w:val="005C35C7"/>
    <w:rsid w:val="006265A3"/>
    <w:rsid w:val="006915C9"/>
    <w:rsid w:val="008D659D"/>
    <w:rsid w:val="0090428E"/>
    <w:rsid w:val="0094104C"/>
    <w:rsid w:val="009D414A"/>
    <w:rsid w:val="00AC77F4"/>
    <w:rsid w:val="00BB178E"/>
    <w:rsid w:val="00CB2BB9"/>
    <w:rsid w:val="00E04FAE"/>
    <w:rsid w:val="06091F3F"/>
    <w:rsid w:val="0C983D6E"/>
    <w:rsid w:val="147C3157"/>
    <w:rsid w:val="41732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B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B2BB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B2BB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CB2B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CB2BB9"/>
    <w:rPr>
      <w:sz w:val="18"/>
      <w:szCs w:val="18"/>
    </w:rPr>
  </w:style>
  <w:style w:type="character" w:customStyle="1" w:styleId="Char">
    <w:name w:val="页脚 Char"/>
    <w:basedOn w:val="a0"/>
    <w:link w:val="a3"/>
    <w:uiPriority w:val="99"/>
    <w:semiHidden/>
    <w:qFormat/>
    <w:rsid w:val="00CB2BB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P R C</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7</cp:revision>
  <cp:lastPrinted>2018-11-16T06:05:00Z</cp:lastPrinted>
  <dcterms:created xsi:type="dcterms:W3CDTF">2018-11-16T02:34:00Z</dcterms:created>
  <dcterms:modified xsi:type="dcterms:W3CDTF">2018-11-27T07:32:00Z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